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03.02.2026 N 42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05.03.2026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 февраля 2026 г. N 42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33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3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7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954, от 26.11.2025 N 969, от 30.12.2025 N 1069).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03.02.2026 N 42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 ОКТЯБРЯ</w:t>
      </w:r>
    </w:p>
    <w:p>
      <w:pPr>
        <w:pStyle w:val="2"/>
        <w:jc w:val="center"/>
      </w:pPr>
      <w:r>
        <w:rPr>
          <w:sz w:val="24"/>
        </w:rPr>
        <w:t xml:space="preserve">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9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864"/>
        <w:gridCol w:w="559"/>
        <w:gridCol w:w="1024"/>
        <w:gridCol w:w="512"/>
        <w:gridCol w:w="512"/>
        <w:gridCol w:w="102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147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147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Кузьменко К.И., начальник департамента общественной безопасности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147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147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Обеспечение личной и общественной безопасности в городе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183,2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13,13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12,95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12,89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76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461272,5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413329,0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2312893,8</w:t>
            </w:r>
          </w:p>
        </w:tc>
      </w:tr>
      <w:tr>
        <w:tc>
          <w:tcPr>
            <w:vMerge w:val="continue"/>
          </w:tcPr>
          <w:p/>
        </w:tc>
        <w:tc>
          <w:tcPr>
            <w:tcW w:w="27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593666,5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459824,6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411881,1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2307102,2</w:t>
            </w:r>
          </w:p>
        </w:tc>
      </w:tr>
      <w:tr>
        <w:tc>
          <w:tcPr>
            <w:vMerge w:val="continue"/>
          </w:tcPr>
          <w:p/>
        </w:tc>
        <w:tc>
          <w:tcPr>
            <w:tcW w:w="27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40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города Перми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"СТРАТЕГИЧЕСКИЕ ПРИОРИТЕТЫ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города Перми</w:t>
      </w:r>
    </w:p>
    <w:p>
      <w:pPr>
        <w:pStyle w:val="0"/>
        <w:jc w:val="center"/>
      </w:pPr>
      <w:r>
        <w:rPr>
          <w:sz w:val="24"/>
        </w:rPr>
        <w:t xml:space="preserve">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 Оценка текущего состояния сферы личной и общественной</w:t>
      </w:r>
    </w:p>
    <w:p>
      <w:pPr>
        <w:pStyle w:val="0"/>
        <w:jc w:val="center"/>
      </w:pPr>
      <w:r>
        <w:rPr>
          <w:sz w:val="24"/>
        </w:rPr>
        <w:t xml:space="preserve">безопасности в городе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Реализация программы направлена на достижение цели </w:t>
      </w:r>
      <w:hyperlink r:id="rId41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Плана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утвержденного решением Пермской городской Думы от 26 октября 2021 г. N 232.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 территории города Перми уровень преступности составил (случаев на 10 тыс. населения): в 2024 году - 196,7 ед., в 2025 году - 196,8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общественных местах города Перми зарегистрировано: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грабежей: в 2024 году - 120 ед., в 2025 году - 90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разбоев: в 2024 году - 19 ед., в 2025 году - 5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данным экстренных извещений в 2025 году зарегистрировано 142 случая отравлений наркотическими веществами (в 2024 году - 134).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Уровень распространенности наркологических расстройств среди несовершеннолетних города Перми на 100 тыс. населения составил: в 2024 году - 69,1 ед., в 2025 году - 62,1 ед.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 Планируется проводить патрулирование народными дружинами микрорайонов с повышенным уровнем преступности.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имеются риски возникновения ситуаций, приводящих к резкому повышению аварийности на коммунально-энергетических сетях. Город Пермь не обеспечен необходимым количеством пожарных депо, 29 микрорайонов находятся вне зоны нормативного времени прибытия первого подразделения пожарной охраны и не обеспечены противопожарным водоснабжением, также характерен высокий уровень амортизации водопроводных сетей. Происходит постепенное ветшание пожарных водоемов, что требует дополнительных финансовых вложений.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Статистические данные по городу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в результате чрезвычайных ситуаций (далее - ЧС): в 2024 году - 0 чел., в 2025 году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пострадавших в результате ЧС: в 2024 году - 0 чел., в 2025 году - 0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пожаров в городе Перми: в 2024 году - 1091 ед., в 2025 году - 1213 ед.;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погибших на пожарах: в 2024 году - 48 чел., в 2025 году - 27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травмированных в результате пожаров: в 2024 году - 83 чел., в 2025 году - 79 чел.;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количество спасенных от смертельной угрозы людей, в том числе на воде: в 2024 году - 544 чел., в 2025 году - 547 чел.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выполнения требований, установленных Федеральным </w:t>
      </w:r>
      <w:hyperlink r:id="rId42" w:tooltip="Федеральный закон от 22.07.2008 N 123-ФЗ (ред. от 25.12.2023) &quot;Технический регламент о требованиях пожарной безопасности&quot; ------------ Недействующая редакция {КонсультантПлюс}" w:history="0">
        <w:r>
          <w:rPr>
            <w:color w:val="0000ff"/>
            <w:sz w:val="24"/>
          </w:rPr>
          <w:t xml:space="preserve">законом</w:t>
        </w:r>
      </w:hyperlink>
      <w:r>
        <w:rPr>
          <w:sz w:val="24"/>
        </w:rPr>
        <w:t xml:space="preserve"> от 22 июля 2008 г. N 123-ФЗ "Технический регламент о требованиях пожарной безопасности",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25 источников противопожарного водоснабжения (пожарных водоемов, резервуаров) (4 - 2025 год, 2 - 2026 год, 8 - 2027 год, 4 - 2028 год, 7 - 2029 год), содержание бесхозяйных и муниципальных источников противопожарного водоснабжения (пожарных водоемов, резервуаров, емкостей) (87 - 2025 год, 91 - 2026 год, 93 - 2027 год, 101 - 2028 год, 105 - 2029 год), а также 1 пожарного пирса.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2. Стратегические приоритеты и цели в сфере реализации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0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0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Цели социально-экономического развития города Перми в сфере личной и общественной безопасности в городе Перми определены в соответствии со </w:t>
      </w:r>
      <w:hyperlink r:id="rId43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Приоритеты муниципальной программы определены с учетом Плана мероприятий по реализации Стратегии социально-экономического развития муниципального образования город Пермь до 2030 года.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Целью муниципальной программы является обеспечение личной и общественной безопасности в городе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Стратегическими приоритетами муниципальной программы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содействия в снижении уровня преступности на территории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деятельности добровольных формирований населения по охране общественного порядка;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обеспечения первичных мер пожарной безопасности, отнесенных к полномочиям органов местного самоуправления: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информирование и обучение населения в области пожарной безопасности;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приведение в нормативное состояние источников противопожарного водоснабжения;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источников противопожарного водоснабжения;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организации добровольной пожарной охраны на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области предупреждения и ликвидация чрезвычайных ситуаций природного и техногенного характера, совершенствование гражданской обороны на территории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модернизация муниципальной автоматизированной системы централизованного оповещения;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совершенствование и развитие Единой дежурно-диспетчерской службы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Соответствующие цели, стратегические приоритеты и показатели отражены в государственной </w:t>
      </w:r>
      <w:hyperlink r:id="rId44" w:tooltip="Постановление Правительства Пермского края от 03.10.2013 N 1328-п (ред. от 28.08.2025) &quot;Об утверждении государственной программы Пермского края &quot;Безопасный регион&quot; {КонсультантПлюс}" w:history="0">
        <w:r>
          <w:rPr>
            <w:color w:val="0000ff"/>
            <w:sz w:val="24"/>
          </w:rPr>
          <w:t xml:space="preserve">программе</w:t>
        </w:r>
      </w:hyperlink>
      <w:r>
        <w:rPr>
          <w:sz w:val="24"/>
        </w:rPr>
        <w:t xml:space="preserve"> Пермского края "Безопасный регион", утвержденной постановлением Правительства Пермского края от 03 октября 2013 г. N 1328-п.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3. Задачи муниципального управления, способы их эффективного</w:t>
      </w:r>
    </w:p>
    <w:p>
      <w:pPr>
        <w:pStyle w:val="0"/>
        <w:jc w:val="center"/>
      </w:pPr>
      <w:r>
        <w:rPr>
          <w:sz w:val="24"/>
        </w:rPr>
        <w:t xml:space="preserve">решения в отрасли личной и общественной безопасности в сфере</w:t>
      </w:r>
    </w:p>
    <w:p>
      <w:pPr>
        <w:pStyle w:val="0"/>
        <w:jc w:val="center"/>
      </w:pPr>
      <w:r>
        <w:rPr>
          <w:sz w:val="24"/>
        </w:rPr>
        <w:t xml:space="preserve">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муниципальной программы по обеспечению личной и общественной безопасности в городе Перми предусмотрены следующие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совершенствование системы первичной профилактики незаконного потребления психоактивных веществ среди детей и молодежи;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Перми, материально-техническое обеспечение пожарной безопасности муниципального образования;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содержание и организация деятельности аварийно-спасательных служб и аварийно-спасательных формирований на территории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 "Строительство пожарных водоемов и резервуаров", "Строительство (реконструкция) объектов в сфере общественной безопасности", а также комплексами процессных мероприятий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объектах", "Организация и осуществление мероприятий по профилактике правонарушений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Ожидаемые результаты реализации муниципальной программы: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снижение уровня преступности до 183,0 случаев на 10 тыс. чел. населения к 2029 году;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снижение количества погибших в результате чрезвычайных ситуаций, пожаров и происшествий на водных объектах (в местах организованного отдыха у воды) до 47 чел. к 2029 году;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снижение количества пожаров на 10 тыс. чел. населения, не более 12,89 единиц к 2029 году.".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45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0"/>
        <w:jc w:val="center"/>
      </w:pPr>
      <w:r>
        <w:rPr>
          <w:sz w:val="24"/>
        </w:rPr>
        <w:t xml:space="preserve">"Строительство пожарных водоемов и резервуаров"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089"/>
        <w:gridCol w:w="559"/>
        <w:gridCol w:w="904"/>
        <w:gridCol w:w="452"/>
        <w:gridCol w:w="598"/>
        <w:gridCol w:w="525"/>
        <w:gridCol w:w="561"/>
        <w:gridCol w:w="543"/>
        <w:gridCol w:w="361"/>
        <w:gridCol w:w="904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Попова О.В., начальник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932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932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25290,2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88058,4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268082,6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46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"Организация</w:t>
      </w:r>
    </w:p>
    <w:p>
      <w:pPr>
        <w:pStyle w:val="0"/>
        <w:jc w:val="center"/>
      </w:pPr>
      <w:r>
        <w:rPr>
          <w:sz w:val="24"/>
        </w:rPr>
        <w:t xml:space="preserve">и осуществление мероприятий по защите населения и территории</w:t>
      </w:r>
    </w:p>
    <w:p>
      <w:pPr>
        <w:pStyle w:val="0"/>
        <w:jc w:val="center"/>
      </w:pPr>
      <w:r>
        <w:rPr>
          <w:sz w:val="24"/>
        </w:rPr>
        <w:t xml:space="preserve">городского округа от чрезвычайных ситуаций природного</w:t>
      </w:r>
    </w:p>
    <w:p>
      <w:pPr>
        <w:pStyle w:val="0"/>
        <w:jc w:val="center"/>
      </w:pPr>
      <w:r>
        <w:rPr>
          <w:sz w:val="24"/>
        </w:rPr>
        <w:t xml:space="preserve">и техногенного характера, пожарной безопасности, обеспечению</w:t>
      </w:r>
    </w:p>
    <w:p>
      <w:pPr>
        <w:pStyle w:val="0"/>
        <w:jc w:val="center"/>
      </w:pPr>
      <w:r>
        <w:rPr>
          <w:sz w:val="24"/>
        </w:rPr>
        <w:t xml:space="preserve">безопасности людей на водных объектах"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089"/>
        <w:gridCol w:w="559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66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 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67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7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528561,2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331279,3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1805276,9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47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показателей, показателей структурных элементов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показателей, показателей структурных элементов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2299"/>
        <w:gridCol w:w="1204"/>
        <w:gridCol w:w="634"/>
        <w:gridCol w:w="1084"/>
        <w:gridCol w:w="1084"/>
        <w:gridCol w:w="1084"/>
        <w:gridCol w:w="1009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345" w:type="dxa"/>
            <w:gridSpan w:val="5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0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13,01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12,89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</w:t>
            </w:r>
          </w:p>
          <w:p>
            <w:pPr>
              <w:pStyle w:val="0"/>
            </w:pPr>
            <w:r>
              <w:rPr>
                <w:sz w:val="24"/>
              </w:rPr>
              <w:t xml:space="preserve">по причине человеческого фактора, от общего количества пожаров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984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2,81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2,77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100,8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99,8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народных дружинников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48" w:tooltip="Постановление Администрации г. Перми от 17.10.2024 N 957 (ред. от 30.12.2025) &quot;Об утверждении муниципальной программы &quot;Безопасный город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96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461272,5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413329,0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2312893,8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593666,5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459824,6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411881,1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2307102,2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25290,2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88058,4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51708,0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268082,6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10011,4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"Строительство пожарного резервуара по ул. Мореходной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10255,1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10704,2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"Строительство пожарного резервуара в микрорайоне Средняя Курья по ул. Торфяной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"Строительство пожарного резервуара по ул. Островского поселка Новые Ляды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11834,9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1.14 "Строительство пожарного резервуара в микрорайоне Акуловский по ул. Красноборская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1.15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1.16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1.17 "Строительство пожарного резервуара в микрорайоне Верхнемуллинский по ул. 2-я Открытая Индустриального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1.18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12176,1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1.19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1.20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1.21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1.22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1.23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1.24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1.25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528561,2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1805276,9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1368129,7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ул. Профессора Дедюкина, д. 14; д. 14, стр. 1; д. 14, стр. 2"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45091,1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24182,9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39755,9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7016,7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4302,1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7324,8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2815,8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2434,4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2143,8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7228,8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115706,5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25196,1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114779,8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80375,9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74584,3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29155,1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23363,5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50694,8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23523,3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ДКиМП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27171,5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123609,4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123609,4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6"/>
      <w:headerReference w:type="first" r:id="rId17"/>
      <w:footerReference w:type="default" r:id="rId28"/>
      <w:footerReference w:type="first" r:id="rId29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03.02.2026 N 42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0" Type="http://schemas.openxmlformats.org/officeDocument/2006/relationships/footer" Target="footer3.xml" /><Relationship Id="rId21" Type="http://schemas.openxmlformats.org/officeDocument/2006/relationships/footer" Target="footer4.xml" /><Relationship Id="rId22" Type="http://schemas.openxmlformats.org/officeDocument/2006/relationships/footer" Target="footer5.xml" /><Relationship Id="rId23" Type="http://schemas.openxmlformats.org/officeDocument/2006/relationships/footer" Target="footer6.xml" /><Relationship Id="rId24" Type="http://schemas.openxmlformats.org/officeDocument/2006/relationships/footer" Target="footer7.xml" /><Relationship Id="rId25" Type="http://schemas.openxmlformats.org/officeDocument/2006/relationships/footer" Target="footer8.xml" /><Relationship Id="rId26" Type="http://schemas.openxmlformats.org/officeDocument/2006/relationships/footer" Target="footer9.xml" /><Relationship Id="rId27" Type="http://schemas.openxmlformats.org/officeDocument/2006/relationships/footer" Target="footer10.xml" /><Relationship Id="rId28" Type="http://schemas.openxmlformats.org/officeDocument/2006/relationships/footer" Target="footer11.xml" /><Relationship Id="rId29" Type="http://schemas.openxmlformats.org/officeDocument/2006/relationships/footer" Target="footer12.xml" /><Relationship Id="rId30" Type="http://schemas.openxmlformats.org/officeDocument/2006/relationships/image" Target="media/image1.png"/><Relationship Id="rId31" Type="http://schemas.openxmlformats.org/officeDocument/2006/relationships/hyperlink" Target="https://www.consultant.ru" TargetMode="External"/><Relationship Id="rId32" Type="http://schemas.openxmlformats.org/officeDocument/2006/relationships/hyperlink" Target="https://www.consultant.ru" TargetMode="External"/><Relationship Id="rId33" Type="http://schemas.openxmlformats.org/officeDocument/2006/relationships/hyperlink" Target="http://df-consperm.gorodperm.ru/cons/cgi/online.cgi?req=doc&amp;base=LAW&amp;n=495710&amp;date=05.03.2026&amp;dst=103280&amp;field=134" TargetMode="External"/><Relationship Id="rId34" Type="http://schemas.openxmlformats.org/officeDocument/2006/relationships/hyperlink" Target="http://df-consperm.gorodperm.ru/cons/cgi/online.cgi?req=doc&amp;base=LAW&amp;n=501480&amp;date=05.03.2026" TargetMode="External"/><Relationship Id="rId35" Type="http://schemas.openxmlformats.org/officeDocument/2006/relationships/hyperlink" Target="http://df-consperm.gorodperm.ru/cons/cgi/online.cgi?req=doc&amp;base=LAW&amp;n=501319&amp;date=05.03.2026" TargetMode="External"/><Relationship Id="rId36" Type="http://schemas.openxmlformats.org/officeDocument/2006/relationships/hyperlink" Target="http://df-consperm.gorodperm.ru/cons/cgi/online.cgi?req=doc&amp;base=RLAW368&amp;n=212350&amp;date=05.03.2026" TargetMode="External"/><Relationship Id="rId37" Type="http://schemas.openxmlformats.org/officeDocument/2006/relationships/hyperlink" Target="http://df-consperm.gorodperm.ru/cons/cgi/online.cgi?req=doc&amp;base=RLAW368&amp;n=213566&amp;date=05.03.2026&amp;dst=100044&amp;field=134" TargetMode="External"/><Relationship Id="rId38" Type="http://schemas.openxmlformats.org/officeDocument/2006/relationships/hyperlink" Target="www.gorodperm.ru" TargetMode="External"/><Relationship Id="rId39" Type="http://schemas.openxmlformats.org/officeDocument/2006/relationships/hyperlink" Target="http://df-consperm.gorodperm.ru/cons/cgi/online.cgi?req=doc&amp;base=RLAW368&amp;n=213566&amp;date=05.03.2026&amp;dst=1&amp;field=134" TargetMode="External"/><Relationship Id="rId40" Type="http://schemas.openxmlformats.org/officeDocument/2006/relationships/hyperlink" Target="http://df-consperm.gorodperm.ru/cons/cgi/online.cgi?req=doc&amp;base=RLAW368&amp;n=213566&amp;date=05.03.2026&amp;dst=74&amp;field=134" TargetMode="External"/><Relationship Id="rId41" Type="http://schemas.openxmlformats.org/officeDocument/2006/relationships/hyperlink" Target="http://df-consperm.gorodperm.ru/cons/cgi/online.cgi?req=doc&amp;base=RLAW368&amp;n=217165&amp;date=05.03.2026&amp;dst=100013&amp;field=134" TargetMode="External"/><Relationship Id="rId42" Type="http://schemas.openxmlformats.org/officeDocument/2006/relationships/hyperlink" Target="http://df-consperm.gorodperm.ru/cons/cgi/online.cgi?req=doc&amp;base=LAW&amp;n=465775&amp;date=05.03.2026" TargetMode="External"/><Relationship Id="rId43" Type="http://schemas.openxmlformats.org/officeDocument/2006/relationships/hyperlink" Target="http://df-consperm.gorodperm.ru/cons/cgi/online.cgi?req=doc&amp;base=RLAW368&amp;n=184576&amp;date=05.03.2026&amp;dst=100023&amp;field=134" TargetMode="External"/><Relationship Id="rId44" Type="http://schemas.openxmlformats.org/officeDocument/2006/relationships/hyperlink" Target="http://df-consperm.gorodperm.ru/cons/cgi/online.cgi?req=doc&amp;base=RLAW368&amp;n=211754&amp;date=05.03.2026&amp;dst=43456&amp;field=134" TargetMode="External"/><Relationship Id="rId45" Type="http://schemas.openxmlformats.org/officeDocument/2006/relationships/hyperlink" Target="http://df-consperm.gorodperm.ru/cons/cgi/online.cgi?req=doc&amp;base=RLAW368&amp;n=213566&amp;date=05.03.2026&amp;dst=126&amp;field=134" TargetMode="External"/><Relationship Id="rId46" Type="http://schemas.openxmlformats.org/officeDocument/2006/relationships/hyperlink" Target="http://df-consperm.gorodperm.ru/cons/cgi/online.cgi?req=doc&amp;base=RLAW368&amp;n=213566&amp;date=05.03.2026&amp;dst=208&amp;field=134" TargetMode="External"/><Relationship Id="rId47" Type="http://schemas.openxmlformats.org/officeDocument/2006/relationships/hyperlink" Target="http://df-consperm.gorodperm.ru/cons/cgi/online.cgi?req=doc&amp;base=RLAW368&amp;n=213566&amp;date=05.03.2026&amp;dst=379&amp;field=134" TargetMode="External"/><Relationship Id="rId48" Type="http://schemas.openxmlformats.org/officeDocument/2006/relationships/hyperlink" Target="http://df-consperm.gorodperm.ru/cons/cgi/online.cgi?req=doc&amp;base=RLAW368&amp;n=213566&amp;date=05.03.2026&amp;dst=54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03.02.2026 N 42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2026-03-05T04:59:45Z</dcterms:created>
</cp:coreProperties>
</file>